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DB.2012.8 + 9 vom 20. April 2012</w:t>
      </w:r>
    </w:p>
    <w:p>
      <w:r>
        <w:t>ZH Steuerrekursgericht, 2012-04-20, DE</w:t>
      </w:r>
    </w:p>
    <w:p>
      <w:r>
        <w:rPr>
          <w:b/>
        </w:rPr>
        <w:t xml:space="preserve">Quelle: </w:t>
      </w:r>
      <w:r>
        <w:t>https://mcp.opencaselaw.ch/entscheid/zh_steuerrekursgericht_DB.2012.8 + 9</w:t>
      </w:r>
    </w:p>
    <w:p>
      <w:r>
        <w:t>FR: ZH_STEUERREKURSGERICHT DB.2012.8 + 9 du 20 avril 2012</w:t>
      </w:r>
    </w:p>
    <w:p>
      <w:r>
        <w:t>IT: ZH_STEUERREKURSGERICHT DB.2012.8 + 9 del 20 aprile 2012</w:t>
      </w:r>
    </w:p>
    <w:p>
      <w:pPr>
        <w:pStyle w:val="Heading2"/>
      </w:pPr>
      <w:r>
        <w:t>Regeste</w:t>
      </w:r>
    </w:p>
    <w:p>
      <w:r>
        <w:t>Die rechtliche Beurteilung eines Sachverhalts durch die Steuerbehörden in einer vorangehenden Steuerperiode ist für die späteren Einschätzungen nicht verbindlich. Besteuerung von Einkünften aus US-amerikanischen Personengesellschaften. Diese sind als nichtkaufmännische Gesellschaften zu betrachten und die Einkünfte demnach transparent bei den Pflichtigen als privater Wertschriftenertrag zu qualifizieren, weshalb sie nach den internen Recht der Schweiz am Hauptsteuerdomizil zu besteuern sind. Dem steht auch das DBA-USA nicht entgegen.</w:t>
      </w:r>
    </w:p>
    <w:p>
      <w:pPr>
        <w:pStyle w:val="Heading2"/>
      </w:pPr>
      <w:r>
        <w:t>Erwägungen</w:t>
      </w:r>
    </w:p>
    <w:p>
      <w:r>
        <w:rPr>
          <w:b/>
        </w:rPr>
        <w:t>E. 1</w:t>
      </w:r>
    </w:p>
    <w:p>
      <w:r>
        <w:t>A,</w:t>
      </w:r>
    </w:p>
    <w:p>
      <w:r>
        <w:rPr>
          <w:b/>
        </w:rPr>
        <w:t>E. 2</w:t>
      </w:r>
    </w:p>
    <w:p>
      <w:r>
        <w:t>Als Erstes stellt sich die Frage, wie die Einkünfte der Pflichtigen aus den US-amerikanischen Personengesellschaften nach schweizerischem Recht zu qualifi- zieren sind. a) Vorab ist auf die steuerliche Behandlung in den USA hinzuweisen. Nach den Prinzipien des US-Steuerrechts gelten Personengesellschaften ("partnerships") nicht als eigenständige Rechtssubjekte (Marc Bauen, Das internationale Steuerrecht der USA, 2. A., 2007, N 135 ff., auch zum Folgenden). Ihre Einkünfte und Aufwendun- gen werden direkt den Gesellschaftern zugerechnet. Die steuerliche Behandlung auf der Ebene der Gesellschafter richtet sich dabei nach den auf diese anwendbaren Be- steuerungsprinzipien. Die Partnership wird aus steuerrechtlicher Sicht als eine "Buch- haltungseinheit" für die Ermittlung von Gewinnen und Verlusten betrachtet, welche an- schliessend den Gesellschaftern zugerechnet und bei diesen besteuert werden. 1 DB.2012.8 + 9 1 ST.2012.7 + 8</w:t>
      </w:r>
    </w:p>
    <w:p>
      <w:r>
        <w:t>- 5 - Einkommen und Abzüge, welche auf der Ebene der Partnership generiert worden sind, behalten bei ihrer Zurechnung zu den Gesellschaftern ihre Steuermerkmale. Werden auf Gesellschaftsebene steuerfrei Einkünfte erzielt, gilt dieses Einkommen auch bei den Gesellschaftern als von der Steuer befreit. Ausschüttungen an einen Gesellschaf- ter lösen deshalb grundsätzlich keine eigenen Steuerfolgen mehr aus, da sie bereits vorgängig bei ihm besteuert worden sind. Die Limited Liability Company (LLC) stellt einen Zusammenschluss dar, bei welcher die Beteiligten beschränkt haften (Bauen, N 138). Sie kann für die Besteue- rung indessen auf Behandlung als Personengesellschaft optieren. b) Gemäss dem schweizerischen Steuerrecht wird das Einkommen von einfa- chen Gesellschaften, Kollektiv- und Kommanditgesellschaften den einzelnen Teilha- bern anteilsmässig zugerechnet (Art. 10 Abs. 1 des Bundesgesetzes über die direkte Bundessteuer vom 14. Dezember 1990, DBG; § 8 Abs. 1 des Steuergesetzes vom 8. Juni 1997, StG). Die Ermittlung des steuerbaren Gewinns und Vermögens erfolgt zunächst als Ganzes auf der Stufe der Gesellschaft, und nur die Nettoergebnisse wer- den den Beteiligten anteilsmässig zugewiesen (Richner/Frei/Kaufmann/Meuter, Art. 10 N 20 DBG und § 8 N 12 StG). Nicht beantwortet ist damit indessen die Frage, wie die- se Einkünfte bei den Gesellschaftern rechtlich zu qualifizieren sind. Besteht die Ge- schäftstätigkeit der Personengesellschaft in der blossen Verwaltung von eigenem Ver- mögen, kommen insbesondere private Vermögensverwaltung, aber auch selbst- ständiges Erwerbseinkommen gestützt auf die bundesgerichtliche Rechtsprechung zum Quasi-Wertschriftenhändler in Betracht (zu Letzterem: BGr, 23. Oktober 2009, 2C_868/2008, www.bger.ch). Hinzuweisen ist in diesem Zusammenhang auf Art. 10 Abs. 2 DBG (in der Fassung vom 23. Juni 2006, in Kraft seit 1. Januar 2007) sowie § 9a StG (in der Fas- sung vom 5. November 2007, in Kraft seit 1. Januar 2008). Nach diesen Bestimmun- gen wird Einkommen aus kollektiven Kapitalanlagen gemäss dem Kapitalanlagegesetz vom 23. Juni 2006 (KAG) den Anlegern anteilsmässig zugerechnet. Zu den kollektiven Kapitalanlagen gehören insbesondere die so genannten Kommanditgesellschaften für kollektive Anlagen (Art. 98 KAG), welche mit den limited partnerships nach anglo- amerikanischem Muster in vielen Punkten übereinstimmen (Toni Hess, Das neue Kol- lektivanlagegesetz aus steuerrechtlicher Sicht, IFF Forum für Steuerrecht, 2005, S. 277). Steuerrechtlich wird mit Art. 10 Abs. 2 DBG die steuerliche Transparenz der 1 DB.2012.8 + 9 1 ST.2012.7 + 8</w:t>
      </w:r>
    </w:p>
    <w:p>
      <w:r>
        <w:t>- 6 - kollektiven Kapitalanlagen kodifiziert (Hess, S. 280, auch zum Folgenden). Die ausge- schütteten Vermögenserträge unterliegen bei den Anlegern der Einkommenssteuer, die auf der Stufe Fonds erzielten Kapitalgewinne sind – sofern Privatvermögen – steu- erfrei. Nach Auffassung des zitierten Autors liegt insbesondere kein Quasi–Wert- schriftenhandel im Sinn der bundesgerichtlichen Rechtsprechung vor. Hierzu verweist er auf die Botschaft des Bundesrates: Die Frage, ob ein Steuerpflichtiger, der in einen Anlagefonds investiert, gewerbsmässig handle, sei aus der Optik des Anlegers zu prü- fen: Dieser habe keinerlei Weisungsrecht gegenüber der Fondsleitung, weshalb nicht von gewerbsmässigem Wertschriftenhandel auszugehen sei. Anders sei nur zu ent- scheiden, wenn Anleger ihre Anteile fremd finanzierten. Art. 10 Abs. 2 DBG bzw. § 9a StG sind erst nach Ablauf der vorliegend streiti- gen Steuerperioden in Kraft getreten. Indessen haben die Besteuerungsgrundsätze bereits vorher auf vergleichbare Anlageformen Anwendung gefunden (Richner/ Frei/Kaufmann/Meuter, § 20 N 178 f. StG). Es erscheint deshalb als sachgerecht, diese Grundsätze auch für den vorliegenden Fall heranzuziehen. c) Gestützt auf diese Grundlagen liegt es nahe, die Einkünfte aus der D LP und der E LP als privaten Wertschriftenertrag aus kollektiven Kapitalanlagen zu qualifi- zieren: aa) Die D LP ist eine Limited Partnership. Nach der Sachdarstellung der Pflichtigen wurde sie 1977 gegründet und hat zwei General Partners, darunter eine Limited Liability Company (R-act. 2 S. 4 unten sowie T-act. 33 S. 4). Diese führen die Geschäfte zusammen mit einem Dienstleistungsunternehmen von 100 Mitarbeitern in einer amerikanischen Grossstadt. Die Mitarbeiter sind nicht von D LP angestellt, son- dern arbeiten im Auftragsverhältnis und werden über die Verrechnung von Gebühren und Vorabgewinnberechtigungen an die Komplementäre und das Dienstleistungsun- ternehmen entschädigt. Die Kommanditäre sind in ihrer Anzahl beschränkt. Gemäss den Ausführungen der Pflichtigen suchte die Gesellschaft einerseits Investitionen, wel- che es ihr ermöglichen, durch den Einsatz ihrer Mitarbeiter direkt beim investierten Objekt Veränderungen/Verbesserungen vorzunehmen, um den Wert der Investitionen zu steigern, und andererseits spezifische finanziell verwertbare Aktiven wie komplizier- te Guthaben, Rechte, materielle Güter etc. Gemäss den Jahresabschlüssen per 31. Dezember 2005 und 2006 (R-act. 3/8 und 3/9) beläuft sich die Bilanzsumme der D LP 1 DB.2012.8 + 9 1 ST.2012.7 + 8</w:t>
      </w:r>
    </w:p>
    <w:p>
      <w:r>
        <w:t>- 7 - auf rund USD 4,9 bzw. 5,7 Milliarden. Die Anleger haben keine Weisungsbefugnisse (Auszug aus Partnership-Vereinbarung, T-act. 26/6 S. 28 "Management"). Die Tätigkeit der D LP beschränkt sich demnach auf reine Anlagetätigkeit; eine darüber hinausgehende betriebliche Tätigkeit findet nicht statt. Zwar wird geltend gemacht, dass auch Mitarbeiter – offenkundig als Berater – bei Objekten zum Einsatz kommen; indessen handelt es sich offenkundig nicht um Angestellte der D LP selbst, da sie ja nicht über solche verfügt. Die Pflichtigen machen auch nicht geltend, dass die D LP selbst Beratungsdienstleistungen anbietet. Bei dieser Sachlage liegt es nahe, die D LP als ein Instrument zur kollektiven Kapitalanlage zu betrachten, und die daraus erzielten Erträge als Wertschriftenertrag bzw. privaten Kapitalgewinn zu qualifizieren. bb) Die E LP war bis 2006 eine Limited Partnership, nachher eine Limited Lia- bility Company, hat aber für eine transparente Besteuerung bei den Gesellschaftern optiert. Es läge deshalb an sich nahe, sie einer Personengesellschaft nach schweizeri- schen Recht gleichzustellen. Sie hat als General Partner die G Inc., welche indirekt von der H Inc. beherrscht wird (R-act. 2 S. 5). Die G Inc. führt die Geschäfte mit ihren mehr als 50 Angestellten in derselben amerikanischen Grossstadt und wird mittels Gewinn- entschädigungen und Gebührenrechnungen entschädigt. Kommanditäre können nur Aktionäre oder Mitarbeiter der H Inc.-Gruppe sowie deren Angehörige sein. Die E LP sucht gezielt nach Kunden mit Beratungspotential und Aussicht auf Ertragssteigerun- gen und beteiligt sich direkt oder über Projekte. Die Sachdarstellung bezüglich der G Inc. wird durch eine Bestätigung ihres Präsidenten belegt (R-act. 3/4). Weiter liegen auch hier Aufstellungen über die Aktiven und Passiven vor, gemäss welchen die E LP per 31. Dezember 2005 bzw. 2006 über Aktiven von USD 224'401'063.- bzw. 527'370'762.- verfügte (R-act. 3/10 und 3/11). Der Unterschied zur D LP besteht demnach darin, dass die eigentlichen Ge- schäftsaktivitäten durch den General Partner wahrgenommen werden. Unklar ist je- doch, ob der General Partner die gesamte Geschäftsführung im Namen der E LP oder in eigenem Namen gestützt auf separate vertragliche Abmachungen ausübt und durch eigene Angestellte ausführt. Aus der Bestätigung der G Inc. deutet vieles darauf hin, dass diese in eigenem Namen tätig ist. Die eigentliche Geschäftstätigkeit der E LP hin- gegen besteht in der Bereitstellung von Kapital, welches im Rahmen der Einsätze der Berater der H Inc.-Gruppe zum Einsatz kommt. Dies führt dazu, sie ebenfalls als kol- lektive Kapitalanlage zu qualifizieren. 1 DB.2012.8 + 9 1 ST.2012.7 + 8</w:t>
      </w:r>
    </w:p>
    <w:p>
      <w:r>
        <w:t>- 8 - d) Anders zu beurteilen ist die F LCC. Sie war in den vorliegend streitigen Steuerperioden eine Limited Liability Company, hat aber ebenfalls für die transparente Besteuerung optiert. Sie wird durch eine Verwaltungsgesellschaft in derselben ameri- kanischen Grossstadt administriert (R-act. 2 S. 5 unten). Beteiligte sind nur die Pflichti- gen. Damit lässt sie sich nicht mehr mit einer kollektiven Kapitalanlage vergleichen, und stellt sich die Frage, wie die Einkünfte daraus sonst rechtlich zu qualifizieren sind. aa) Das Bundesgericht hat in Bezug auf die Abgrenzung des Wertschriften- handels von privater Vermögensverwaltung mit BGr, 23. Oktober 2009, 2C_868/2008, www.bger.ch ein Grundsatzurteil gefällt, womit es seine bisherige Rechtsprechung präzisiert hat. Darin hielt es fest, dass bei der Abgrenzung die gesamten Umstände des Einzelfalls zu berücksichtigen sind. Dabei kommt den beiden Kriterien "Höhe des Transaktionsvolumens" (betragsmässige Summe aller Käufe und Verkäufe; vgl. schon ESTV, Kreisschreiben Nr. 8, Gewerbsmässiger Wertschriftenhandel, vom 21. Ju- ni 2005, Ziff. 2, wonach die Grenze beim Fünffachen des Wertschriften- und Gutha- benbestands pro Kalenderjahr liegen soll) sowie "Einsatz erheblicher fremder Mittel zur Finanzierung der Geschäfte" besonderes Gewicht zu. Diese beiden Kriterien beruhen auf objektiven und quantifizierbaren Gegebenheiten, was ihre Anwendung wesentlich erleichtert. Weitere Kriterien sind etwa die systematische oder planmässige Art und Weise des Vorgehens, der enge Zusammenhang mit der beruflichen Tätigkeit der steuerpflichtigen Person, der Einsatz spezieller Fachkenntnisse, die Verwendung der erzielten Gewinne bzw. deren Wiederanlage in gleichartige Vermögensgegenstände (vgl. dazu BGr, 2. Dezember 1999, 2A.4/1998 = ASA 69, 788 mit Hinweisen). Keine entscheidende Rolle spielt, ob der Steuerpflichtige die Wertschriftengeschäfte selber oder durch einen bevollmächtigen Dritten abwickelt, da das Wertschriftengeschäft in der Regel ohnehin den Beizug fachkundiger Personen erfordert, deren Verhalten dem Steuerpflichtigen zugerechnet wird (BGE 122 II 446 E. 3b S. 450 mit Hinweis). Auf- grund der neueren Entwicklung an den Finanzmärkten, welche in immer schnellerem Rhythmus neue und moderne Finanzprodukte anbieten, ist das Kriterium der "systema- tischen und planmässigen Vorgehensweise" zudem bei näherer Betrachtung nicht mehr zeitgemäss; diese Voraussetzung dürfte heute fast jede Person erfüllen, die sich – privat oder gewerbsmässig – mit Wertschriftenhandel befasst. Das Gleiche gilt für die "speziellen Fachkenntnisse". Diese beiden Kriterien können bei der Beurteilung des gewerbsmässigen Wertschriftenhandels nur noch eine untergeordnete Bedeutung ha- ben, namentlich im Sinn von Ausschlusskriterien. 1 DB.2012.8 + 9 1 ST.2012.7 + 8</w:t>
      </w:r>
    </w:p>
    <w:p>
      <w:r>
        <w:t>- 9 - bb) Der Zweck der F LCC wird in einer Financial and Economical Analysis näher umschrieben (T-act. 26/7 S. 11 f.). Demnach ging es u.a. darum, die diversen Anlagen der Partner einer einheitlichen Investitionspolitik zu unterwerfen, das Mana- gement zu verbessern, das Familieneinkommen zu mehren und innerhalb der Familie Kenntnisse über Vermögensverwaltung zu erhöhen, ferner einer Zersplitterung des Familienvermögens zu verhindern. Gemäss Beschreibung hat die F LCC in acht "secu- rities", zwei "hedge funds", sechs "mutual funds" und Bargeld investiert (T-act. 26/2, S. 18 ff). Schulden hat sie keine (T-act. 26/7, nach S. 17, Table No. 2). Per 31. De- zember 2006 verfügte sie über ein Kapital von USD 7'836'901.- (R-act. 3/19). Insgesamt weist die Konstruktion grosse Ähnlichkeit mit einem Vermögens- verwaltungsauftrag auf. Die Anlagen sind – soweit erkennbar – mehrheitlich langfristig, das Transaktionsvolumen gering. Zudem wird kein Fremdkapital eingesetzt. Damit sind zwei wesentliche Merkmale für die Annahme einer Wertschriftenhändlertätigkeit nicht erfüllt. Die offenkundige professionelle Vorgehensweise vermag nach der Rechtspre- chung des Bundesgerichtes daran nichts zu ändern. Dies führt zwangsläufig zum Schluss, dass die Einkünfte daraus bei den Pflichtigen als Anteilseigner als "gewöhnli- cher" Wertschriftenertrag bzw. private Kapitalgewinne zu betrachten sind.</w:t>
      </w:r>
    </w:p>
    <w:p>
      <w:r>
        <w:rPr>
          <w:b/>
        </w:rPr>
        <w:t>E. 3</w:t>
      </w:r>
    </w:p>
    <w:p>
      <w:r>
        <w:t>Damit ist zu prüfen, ob die Pflichtigen kraft internem Recht für diese Ein- künfte hier steuerpflichtig sind. a) aa) Bei persönlicher Zugehörigkeit ist die Steuerpflicht unbeschränkt; sie erstreckt sich aber nicht auf Geschäftsbetriebe, Betriebsstätten und Grundstücke im Ausland bzw. ausserhalb des Kantons (Art. 6 Abs. 1 DBG bzw. § 5 Abs. 1 StG). Die Abgrenzung der Steuerpflicht für Geschäftsbetriebe, Betriebsstätten und Grundstücke erfolgt im Verhältnis zum Ausland nach den Grundsätzen des Bundesrechts über das Verbot der interkantonalen Doppelbesteuerung (Art. 6 Abs. 3 Satz 1 DBG bzw. § 5 Abs. 3 StG). Nach der bundesgerichtlichen Rechtsprechung sind Vermögen und Ertrag der kaufmännischen Kollektiv- und Kommanditgesellschaft sowie der einfachen oder stillen Gesellschaft am Geschäftsort der Gesellschaft steuerbar (Peter Locher, Die Praxis der Bundessteuern, III. Teil, Band 4, § 8, IV A, 1 Nr. 5 f.; Höhn/Mäusli, Interkantonales 1 DB.2012.8 + 9 1 ST.2012.7 + 8</w:t>
      </w:r>
    </w:p>
    <w:p>
      <w:r>
        <w:t>- 10 - Steuerrecht, 4. A., 2000, § 11 N 10 f.; Zweifel/Hunziker, in: Kommentar zum Schweize- rischen Steuerrecht, Interkantonales Steuerrecht, 2011, § 6 N 77 ff.). Die Bezüge des Kollektivgesellschafters werden indessen nur soweit dem Geschäftssitz der Gesell- schaft zur Besteuerung überlassen, als es sich nicht um Entgelt für die Arbeitsleistung des Gesellschafters im Betrieb handelt; diese Einkünfte, die aus der Sicht der Gesell- schaft dem Lohnaufwand gleichgesetzt werden, sind – gleich dem Einkommen aus unselbstständiger Erwerbstätigkeit – am Wohnsitz steuerbar (Höhn/Mäusli, § 13 N 25). Beteiligungen samt Ertrag an nichtkaufmännischen Kollektiv- und Kommandit- gesellschaften, d.h. Gesellschaften, deren Tätigkeit sich in der blossen Vermögens- verwaltung erschöpft und die über keine ständigen körperlichen, der Geschäftstätigkeit dienenden Anlagen und Einrichtungen am Gesellschaftssitz verfügen, begründen am Gesellschaftssitz kein Spezialsteuerdomizil der Gesellschafter. Dies bedeutet, dass diese Anteile von den einzelnen Gesellschaftern an ihrem Hauptsteuerdomizil zu ver- steuern sind, soweit nicht das Spezialsteuerdomizil des Liegenschaftsorts besteht (BGE 98 Ia 212 E. 3, bestätigt mit BGr, 27. Januar 2000, 2P.126/1998; Höhn/Mäusli, § 11 N 11). Die Verwaltung gemeinsamen Vermögens gilt nach der Rechtsprechung des Bundesgerichts auch dann nicht als kaufmännisches Gewerbe, wenn das Vermö- gen beträchtlich ist und die Geschäftsführung über den Rahmen einer gewöhnlichen Vermögensverwaltung hinausgeht. Dabei bleibt es nach dieser Rechtsprechung selbst dann, wenn die Vermögensverwaltung einen stark spekulativen und sogar bankähnli- chen Charakter annimmt, solange kein eigentlicher Kundenverkehr stattfindet. Das Bundesgericht definiert den Begriff der kaufmännischen/nichtkaufmänn- ischen Gesellschaft nicht; naheliegend ist jedoch, dass für die Auslegung an den Beg- riff des nach kaufmännischer Art geführten Gewerbes (Art. 552 Abs. 1 und Art. 934 Abs. 1 OR) angeknüpft wird (Locher, § 8, IV A, 1 Nrn. 4 und 6). Nach der bei Heraus- bildung der Rechtsprechung noch geltenden Bestimmungen war unter einem kauf- männischen Gewerbe ein Handels-, Fabrikations- oder sonstiges Gewerbe mit einem Roh-Umsatz von mehr Fr. 100'000.- pro Jahr zu verstehen (Art. 53 und 54 der Han- delsregisterverordnung vom 7. Juni 1937, aufgehoben mit Handelsregisterverordnung vom 17. Oktober 2007, in Kraft seit 1. Januar 2008; Carl Baudenbacher in: Basler Kommentar, Obligationenrecht II, 3. A., 2008, Art. 552 N 30 ff. OR). Darüber hinaus müssen indessen nach den bundesgerichtlichen Präjudizien ständige körperliche, der Geschäftstätigkeit dienenden Anlagen und Einrichtungen am Gesellschaftssitz vorlie- gen sowie ein eigentlicher Kundenverkehr stattfinden. 1 DB.2012.8 + 9 1 ST.2012.7 + 8</w:t>
      </w:r>
    </w:p>
    <w:p>
      <w:r>
        <w:t>- 11 - bb) Macht der Steuerpflichtige, der seinen Wohnsitz im Kanton hat und damit hier unbeschränkt steuerpflichtig ist, geltend, sein Geschäftsort befinde sich in einem andern Kanton, weshalb ein Teil des Einkommens und Vermögens nicht der hiesigen Steuerhoheit unterliege, so behauptet er steuermindernde Tatsachen, für die er be- weisbelastet ist (VGr, 14. September 1993, SB 93/0003). Er hat deshalb von sich aus die wesentlichen Umstände zu substanziieren und nachzuweisen (RB 1987 Nr. 35). Insbesondere hat seine Darstellung all jene Umstände zu enthalten, aus welchen sich die Voraussetzungen eines ausserkantonalen bzw. ausländischen Geschäftsorts erge- ben, so namentlich, dass sich seine Erwerbstätigkeit dort in ständigen körperlichen Anlagen oder Einrichtungen abwickelt. Misslingt der Beweis für die behaupteten Tatsa- chen, so ist zu Ungunsten des beweisbelasteten Steuerpflichtigen anzunehmen, sie hätten sich nicht verwirklicht. cc) Art. 49 Abs. 3 DBG bzw. § 54 Abs. 3 StG enthält Sonderregeln in Bezug auf ausländische Personengesellschaften, welche hier aber nicht zur Anwendung ge- langen. Diese Bestimmungen stellen nach Art. 11 DBG bzw. § 8 Abs. 2 StG steuer- pflichtige ausländische Handelsgesellschaften und andere ausländische Personenge- samtheiten ohne juristische Persönlichkeit den inländischen juristischen Personen gleich, denen sie rechtlich oder tatsächlich am nächsten sind. Die Bestimmungen be- ziehen sich indessen – wie aus ihrem Verweis auf Art. 11 DBG bzw. § 8 Abs. 2 StG hervorgeht – auf die Frage der Besteuerung der ausländischen Gesellschaft selber, welche kraft wirtschaftlicher Zugehörigkeit hier steuerpflichtig ist (Athanas/Giglio, in: Kommentar zum Schweizerischen Steuerrecht, Band I/2a, 2. A., 2008, Art. 49 N 8 DBG). Ein solcher Fall liegt hier nicht vor, da es um die Besteuerung des Gesell- schafters und nicht der Gesellschaft geht. b) Es ist nicht streitig, dass die Pflichtigen ihren Wohnsitz in der Schweiz ha- ben und deshalb hier kraft persönlicher Zugehörigkeit unbeschränkt steuerpflichtig sind. Sie haben damit die Umstände, welche eine Ausscheidung der fraglichen Ein- künfte nach den USA verlangen, darzutun und nachzuweisen. c) Wie bereits ausgeführt, sind die D LP und die E LP mit kollektiven Kapital- anlagen zu vergleichen. Damit ist unwahrscheinlich, dass sie überhaupt unter die Ka- tegorie der kaufmännischen Personengesellschaft fallen können. Darüber hinaus fehlt es bei beiden Gesellschaften auch an den vorausgesetzten ständigen körperlichen, der 1 DB.2012.8 + 9 1 ST.2012.7 + 8</w:t>
      </w:r>
    </w:p>
    <w:p>
      <w:r>
        <w:t>- 12 - Geschäftstätigkeit dienenden Anlagen und Einrichtungen am Gesellschaftssitz samt Kundenverkehr: aa) Die Pflichtigen behaupten zwar, dass die D LP über eigene feste Einrich- tungen in einer amerikanischen Grossstadt verfügt (R-act. 2 S. 4 unten sowie T-act. 33 S. 4). Als Beleg hierfür legen sie eine Bestätigung eines "Chief Financial Officers" vor, wonach die D LP in jener Stadt ein "permanent establishment" hat, wo auch die Gene- ral Partners lokalisiert sind, und dass sie ein Dienstleistungsunternehmen an dieser Adresse angestellt hat (R-act. 3/3). Ihre Angaben sind aber in den entscheidenden Punkten vage und lückenhaft. Es stellt unter dem Gesichtspunkt der ständigen festen Einrichtungen einen wesentlichen Unterschied dar, ob die Anlagetätigkeit in einer eige- nen Büroinfrastruktur mit eigenen Angestellten ausgeübt wird, oder ob das Vermögen gesamthaft einer dritten Gesellschaft übergeben wird und die Tätigkeit der Anleger sich auf die Auswahl und Überwachung der angestellten Vermögensverwaltungsgesell- schaft beschränkt. Im letzteren Fall ist die Infrastruktur der beauftragen Vermögens- verwalterin selbst zuzurechnen, nicht den Anlegern. Aus der Schilderung der Pflichti- gen deutet vieles darauf hin, dass hier der zweite Fall vorliegt. Die eigentliche Leistungserbringung und Verwaltung wird durch die angestellte Dienstleistungsgesell- schaft mit 100 Angestellten erbracht (R-act. 3/3). Die verbleibende Tätigkeit der D LP selbst – insbesondere des General Partners – wird von den Pflichtigen nicht substanzi- iert dargetan, insbesondere fehlen Ausführungen über die Arbeitsteilung zwischen der D LP und der Dienstleisterin, geschweige denn werden diesbezügliche Abmachungen vorgelegt. Ein eigentlicher Kundenverkehr findet im Übrigen nicht statt. Auch aus dem Auszug des Partnership-Vertrags geht nichts anderes hervor (R-act. 3/6), wobei nicht einmal ersichtlich ist, ob er sich überhaupt auf die D LP bezieht. Die Bestätigung über ein "permanent establishment" in der amerikanischen Grossstadt vermag daran nichts zu ändern, da über die darin ausgeübten Aktivitäten eben gerade eine klare Sachdar- stellung fehlt sowie unklar bleibt, was darunter zu verstehen ist. Im Übrigen geht auch aus den Jahresabschlüssen nicht hervor, dass sie dort über eine eigentliche eigene Büroinfrastruktur (Mobiliar, Fahrzeuge, Bürogeräte) verfügt. Die Pflichtigen haben damit weder substanziiert dargetan noch nachgewiesen, dass eine eigene Geschäftstätigkeit der D LP in ständigen körperlichen Anlagen und Einrichtungen in der amerikanischen Grossstadt erfolgt. 1 DB.2012.8 + 9 1 ST.2012.7 + 8</w:t>
      </w:r>
    </w:p>
    <w:p>
      <w:r>
        <w:t>- 13 - bb) Wie bereits festgehalten, werden die Geschäfte der E LP durch die G Inc. geführt (R-act. 3/4), welche ebenfalls als ihr General Partner auftritt. Der Unterschied zur D LP besteht darin, dass die eigentlichen Geschäftsaktivitäten durch den General Partner wahrgenommen werden. Damit ist aber für die Pflichtigen nichts gewonnen, denn es stellt sich hier dasselbe Problem wie bei der D LP. Wenn der General Partner in eigenem Namen gestützt auf separate vertragliche Abmachungen die gesamte Ge- schäftsführung übernimmt und durch eigene Angestellte ausführt, besteht für die Part- nership selbst kein Bedürfnis nach eigenen ständigen Einrichtungen mehr, und ist ihr die Infrastruktur der beauftragen Verwaltung auch nicht zuzurechnen. Aus der Bestäti- gung der G Inc. deutet vieles darauf hin, dass diese in eigenem Namen tätig ist. Um Klarheit über die Aufgabenteilung und die Aktivitäten der E LP zu erhalten, wäre es deshalb erforderlich gewesen, die diesbezüglichen Vereinbarungen vorzulegen und eine lückenlose Sachdarstellung abzugeben. Dies ist indessen auch hier nicht erfolgt. Im Übrigen lassen sich die vorstehenden Ausführungen zur D LP übertragen. Insbe- sondere verfügt sie über keine eigenen Angestellten und Kundenverkehr. Mithin fehlt es auch hier an der Darlegung einer eigenen Geschäftstätigkeit der E LP in ständigen körperlichen Anlagen und Einrichtungen in der amerikanischen Grossstadt. cc) Die F LCC wird durch eine Verwaltungsgesellschaft derselben amerikani- schen Grossstadt administriert. Sie verfügt dort auch gemäss der Sachdarstellung der Pflichtigen über keine eigenen ständigen Einrichtungen. d) Zusammenfassend ist daher festzuhalten, dass die Wertschriftenerträge aus den drei US-amerikanischen Personengesellschaften u.a. mangels Nachweises eines ausländischen Geschäftsorts nach dem internen schweizerischen Recht hier zu versteuern sind.</w:t>
      </w:r>
    </w:p>
    <w:p>
      <w:r>
        <w:rPr>
          <w:b/>
        </w:rPr>
        <w:t>E. 4</w:t>
      </w:r>
    </w:p>
    <w:p>
      <w:r>
        <w:t>Damit ist zu prüfen, ob das Abkommen zwischen der Schweizerischen Eid- genossenschaft und den Vereinigten Staaten von Amerika zur Vermeidung der Dop- pelbesteuerung auf dem Gebiete der Steuern vom Einkommen vom 2. Oktober 1996 (SR 0.672.933.61, nachfolgend DBA-USA) der steuerlichen Erfassung der Einkünfte in der Schweiz entgegen steht. a) Vermögenserträge (Dividenden, Zinsen etc.) werden im DBA-USA nicht einheitlich geregelt, sondern es wird für jede Art eine eigene Bestimmung aufgestellt. 1 DB.2012.8 + 9 1 ST.2012.7 + 8</w:t>
      </w:r>
    </w:p>
    <w:p>
      <w:r>
        <w:t>- 14 - Nach dem Grundsatz der transparenten Besteuerung ist demnach für den Anteil der Pflichtigen an den Einkünften der Personengesellschaften im Detail die Natur der Ein- künfte zu bestimmen und sind diese entsprechend den jeweils für die betreffenden Einkünfte geltenden Regelungen zuzuweisen. Dividenden, die eine in einem Vertragsstaat ansässige Person als Nutzungs- berechtigte bezieht, können in diesem Staat besteuert werden (Art. 10 Abs. 1 DBA- USA). Diese Dividenden können jedoch auch (in beschränktem Umfang) in dem Ver- tragsstaat, aus dem sie stammen, nach dem Recht dieses Staates besteuert werden (Art. 10 Abs. 2 DBA-USA). Die Abs. 1 und 2 sind nicht anzuwenden, wenn der in einem Vertragsstaat ansässige Nutzungsberechtigte im anderen Vertragsstaat, in dem die Dividenden zahlende Gesellschaft ansässig ist, eine gewerbliche Tätigkeit durch eine dort gelegene Betriebsstätte oder eine selbständige Arbeit durch eine dort gelegene feste Einrichtung ausübt und die Dividenden einer solchen Betriebsstätte oder festen Einrichtung zuzurechnen sind. In diesem Fall ist Art. 7 (Unternehmensgewinne) bezie- hungsweise Art. 14 (selbstständige Arbeit) anzuwenden (Art. 10 Abs. 5 DBA-USA). Eine im Wesentlichen gleich lautende Regelung besteht für Zinsen (Art. 11 Abs. 1 und 3 DBA-USA). b) Es ist deshalb nach dem Vorbehalt von Art. 10 Abs. 5 bzw. Art. 11 Abs. 3 DBA-USA zunächst abzuklären, ob die Pflichtigen durch ihre Beteiligung an den Per- sonengesellschaften in den USA eine gewerbliche Tätigkeit durch eine Betriebsstätte gemäss Art. 7 DBA-USA oder eine selbstständige Arbeit durch eine dort gelegene fes- te Einrichtung gemäss Art. 14 DBA-USA ausüben. aa) Nach Art. 7 Abs. 1 Satz 1 DBA-USA können Gewinne eines Unterneh- mens eines Vertragsstaats nur in diesem Staat besteuert werden, es sei denn, das Unternehmen übt seine Tätigkeit im anderen Vertragsstaat durch eine dort gelegene Betriebsstätte aus. Ein "Unternehmen eines Vertragsstaats" und ein "Unternehmen des anderen Vertragsstaats" bedeuten, je nachdem, ein Unternehmen, dass von einer in einem Vertragsstaat ansässigen Person betrieben wird, oder ein Unternehmen, das von einer im anderen Vertragsstaat ansässigen Person betrieben wird (Art. 3 Abs. 1 lit. c DBA-USA). Eine "in einem Vertragsstaat ansässige Person" bedeutet eine Per- son, die nach dem Recht dieses Staates dort aufgrund ihres Wohnsitzes, ihres ständi- gen Aufenthalts, ihrer Staatsangehörigkeit, des Ortes ihrer Geschäftsleitung, des Orts ihrer Errichtung oder eines anderen ähnlichen Merkmals steuerpflichtig ist (Art. 4 1 DB.2012.8 + 9 1 ST.2012.7 + 8</w:t>
      </w:r>
    </w:p>
    <w:p>
      <w:r>
        <w:t>- 15 - Abs. 1 lit. a DBA-USA). Eine US-amerikanische Staatsangehörigkeit führt aber nur zur Ansässigkeit, wenn sie mit einem längeren Aufenthalt, einer ständigen Wohnstätte oder einem gewöhnlichen Aufenthalt dort verbunden ist. Der Begriff des Unternehmens wird im DBA-USA nicht definiert, insbesondere auch in Art. 3 Abs. 1 lit. c DBA-USA nicht. Für diesen Fall schreibt Art. 3 Abs. 2 DBA- USA vor, dass jeder im Abkommen nicht definierte Begriff die Bedeutung hat, die ihm nach dem Recht dieses Staates über die Steuern zukommt, für die dieses Abkommen gilt, ausser wenn der Zusammenhang etwas anders erfordert oder die zuständige Be- hörden sich nach Art. 25 (Verständigungsverfahren) auf eine gemeinsame Auslegung geeinigt haben. Diese Bestimmung ist so zu verstehen, dass die Auslegung primär nach den Bestimmungen desjenigen Staates vorzunehmen ist, dessen Steuer in Frage steht (Swiss-American Chamber of Commerce, Swiss-U.S. Income Tax Treaty, Update 2010, U.S. Treasury Department Technical Explanations, S. 22 unten). Nach der damit massgebenden schweizerischen Auslegung stellt – wie dargelegt – die Tätigkeit der Pflichtigen im Zusammenhang mit den US-amerikanischen Personengesellschaften keine Unternehmenstätigkeit dar. Damit kommt Art. 7 DBA-USA nicht zur Anwendung. bb) Der Begriff der selbstständigen Arbeit in Art. 14 DBA-USA ist ebenfalls nicht definiert. Die technischen Erläuterungen des U.S. Treasury Departments verwei- sen hierzu auf den (heute aufgehobenen) Art. 14 des OECD-Musterabkommens (Swiss-American Chamber of Commerce, S. 155). Die Bestimmung bezieht sich in erster Linie auf die freien Berufe wie Ärzte, Anwälte, Ingenieure, Architekten etc., aber auch generell alle Tätigkeiten im Dienstleistungsbereich. Nach dem innerstaatlichen Recht der Schweiz ist die Anlagetätigkeit der Pflichtigen in Form der US- amerikanischen Personengesellschaften nicht als eine selbstständige Tätigkeit zu be- urteilen. Nach dem Gesagten spricht nichts dagegen, diese Beurteilung auch der Qua- lifikation im Rahmen des DBA-USA zugrunde zu legen. Art. 14 DBA-USA greift damit ebenfalls nicht. c) Zu prüfen ist indessen noch, ob nicht der Umstand allein, dass es sich bei den fraglichen Partnerships um Personengesellschaften handelt, aus Sicht des DBA- USA zu einer anderen Schlussfolgerung führt. Insbesondere stellt sich die Frage, ob die Gesellschafterstellung nicht eine Ansässigkeit des Pflichtigen in den USA begrün- det. Dies ist zu verneinen: 1 DB.2012.8 + 9 1 ST.2012.7 + 8</w:t>
      </w:r>
    </w:p>
    <w:p>
      <w:r>
        <w:t>- 16 - Gemäss Art. 3 Abs. 1 lit. a DBA-USA umfasst der Ausdruck "Person" u.a. Per- sonengesellschaften. Eine "in einem Vertragsstaat ansässige Person" bedeutet eine Person, die nach dem Recht dieses Staates dort aufgrund ihres Wohnsitzes, ihres ständigen Aufenthalts, ihrer Staatsangehörigkeit, des Ortes ihrer Geschäftsleitung, des Orts ihrer Errichtung oder eines anderen ähnlichen Merkmals steuerpflichtig ist (Art. 4 Abs. 1 lit. a DBA-USA). Die US-amerikanischen Personengesellschaften sind nicht als dort ansässige Personen zu betrachten, da sie – wie bereits ausgeführt – nach dem US-amerikanischen Steuerrecht transparent und damit selbst nicht steuerpflichtig sind. Auch die Sonderbestimmung von Art. 4 Abs. 1 lit. d DBA-USA greift nicht. Gemäss dieser Vorschrift bedeutet eine "in einem Vertragsstaat ansässige Person" auch eine Personengesellschaft (…), soweit die Einkünfte der Personengesellschaft (…) in diesem Staat wie Einkünfte von dort ansässigen Personen besteuert werden, und zwar entweder bei der Gesellschaft, (…) oder bei den Beteiligten (…)." Diese Voraussetzungen sind im vorliegenden Fall nicht erfüllt, da einerseits die Personenge- sellschaft in den USA nicht selbst besteuert wird und andererseits auch die Pflichtigen für ihre diesbezüglichen Einkünfte in den USA nicht kraft Ansässigkeit steuerpflichtig sind. Sie sind zwar in den USA steuerpflichtig, indessen nicht kraft Ansässigkeit, son- dern als US-amerikanische Staatsangehörige. Zwar kann auch die US-amerikanische Staatsangehörigkeit unter bestimmten Voraussetzungen zur Ansässigkeit führen (Art. 4 Abs. 1 lit. a DBA-USA); deren Vorliegen wird hier aber nicht behauptet. Damit werden die Einkünfte der Personengesellschaft, soweit sie auf sie entfallen, nicht "wie Einkünf- te von dort ansässigen Personen" besteuert, und erweisen sich die Personengesell- schaften nicht als in den USA ansässige Personen. d) Die Vorbehalte in Art. 10 Abs. 5 DBA-USA bzw. Art. 11 Abs. 3 DBA-USA gelangen damit nicht zur Anwendung. Dies führt dazu, dass die Zuflüsse aus den Per- sonengesellschaften bei den Pflichtigen als Vermögensertrag zu würdigen und nach den einschlägigen Bestimmungen des DBA-USA zu beurteilen sind. Sie sind demnach am hiesigen Wohnsitz zu versteuern, ohne dass eine Ausscheidung vorgenommen werden muss.</w:t>
      </w:r>
    </w:p>
    <w:p>
      <w:r>
        <w:rPr>
          <w:b/>
        </w:rPr>
        <w:t>E. 5</w:t>
      </w:r>
    </w:p>
    <w:p>
      <w:r>
        <w:t>Damit ist zu prüfen, ob das kantonale Steueramt diese Vorgaben korrekt umgesetzt hat. 1 DB.2012.8 + 9 1 ST.2012.7 + 8</w:t>
      </w:r>
    </w:p>
    <w:p>
      <w:r>
        <w:t>- 17 - a) Die transparente Besteuerung hat zur Folge, dass in einem ersten Schritt sämtliche Einkünfte der US-amerikanischen Personengesellschaften im Einzelnen nach ihrer Quelle aufzuschlüsseln sind; anschliessend ist der Anteil des Pflichtigen an jedem Wertschriftenzufluss zu ermitteln und nach den einschlägigen Bestimmungen des DBA-USA (oder anderer DBA, falls darin Zuflüsse aus ausländischen, nicht US-amerikanischen Quellen enthalten sind) zuzuteilen. b) Steuerperiode 2005 Bei der Berechnung des steuerbaren Vermögensertrags stellte der Revisor auf die von den Pflichtigen in ihrer US-amerikanischen Steuererklärung selbst dekla- rierten Zinsen und Dividenden ab (USD 130'864.- bzw. USD 640'458.-, umgerechnet total Fr. 961'067.-; T-act. 31 S. 2 unten und 22/1 Schedule B). Diese bereinigte er um die bereits im Wertschriftenverzeichnis deklarierten Fr. 320'260.-, um Doppelerfassun- gen zu vermeiden. Die Pflichtigen machen geltend, dass diese Berechnung nicht korrekt sei, denn Kapitalgewinne und Kapitalrückzahlungen sowie Zinsen und Dividenden von un- terbeteiligten Gesellschaften seien nicht steuerpflichtig. Als Beleg reichten sie eine eigene Aufstellung ein, welche einen Wertschriftenertrag von Fr. 179'795.- ergibt (R-act. 3/16). Indessen ist nicht nachvollziehbar, inwiefern in den von den Pflichtigen in der US-amerikanischen Steuererklärung deklarierten Zinsen und Dividenden auch noch solche andere Zuflüsse enthalten sein sollten. Hierzu hätte es einer substanziier- ten Erklärung der Pflichtigen bedurft, in welcher die Abweichungen im Einzelnen darge- tan werden; eine solche Erklärung fehlt vollständig. Hinzu kommt, dass die von ihnen selber aufbereiteten Unterlagen lückenhaft sind. Im Schedule K-1 zur US-ameri- kanischen Steuererklärung müssen jeweils detaillierte Angaben zu Anteilen an Part- nerships gemacht werden, insbesondere auch zu Zinsen und Dividenden. Die Pflichti- gen haben lediglich die Schedule K-1 zu einem Teil ihrer Anteile eingereicht. Eine transparente Aufstellung insbesondere in Bezug auf die D LP fehlt. Zudem bestehen erhebliche Unterschiede bezüglich der Dividenden der E LP gemäss Schedule B und dem nachgereichten Schedule K-1, welche nicht erklärt werden. Demgegenüber ging der Revisor davon aus, dass das Total der in der US-amerikanischen Steuererklärung deklarierten Zinsen und Dividenden auch diejeni- 1 DB.2012.8 + 9 1 ST.2012.7 + 8</w:t>
      </w:r>
    </w:p>
    <w:p>
      <w:r>
        <w:t>- 18 - gen der US-amerikanischen Personengesellschaften enthält. Diese Annahme erweist sich als sachlich begründet und ist die darauf beruhende Einschätzung zu bestätigen. c) Steuerperiode 2006 Der Revisor bzw. Steuerkommissär übernahm aus den Schedule B der Pflich- tigen einen Vermögensertrag von total USD 739'862.- (Zinsen USD 230'155.- und Divi- denden USD 509'707.-), was total Fr. 927'047.- ergab (T-act. 22/2 Blatt 7 und T-act. 48). Davon zog er die bereits im Wertschriftenverzeichnis deklarierten Fr. 112'284.- ab. Die Pflichtigen beantragen dagegen einen Wertschriftenertrag von Fr. 165'951.-, welcher sich aus Einkünften aus den US-amerikanischen Partnerships von Fr. 53'951.- und übrigen Wertschriftenerträgen gemäss Wertschriftenverzeichnis von Fr. 112'000.- zusammensetzt (R-act. 3/18, 3/9 und 3/27). Auch hier liefern die Pflichtigen keinerlei Erklärung, weshalb die Angaben in der US-amerikanischen Steu- ererklärung nicht den Tatsachen entsprechen sollten, und stützen sie ihre eigenen An- gaben auf lückenhafte Unterlagen. Zudem ist nicht nachvollziehbar, weshalb sie für die E LP und die F LCC überhaupt keine Erträge angeben "da LLC", nachdem sie ja eben gerade für eine transparente Besteuerung optiert haben. Die Berechnungen des kan- tonalen Steueramts sind daher zu bestätigen. d) Zwecks Vermeidung der Doppelbesteuerung gewährt die Schweiz ansässi- gen Personen, die Dividenden beziehen, welche nach Art. 10 DBA-USA von den Ver- einigten Staaten besteuert werden können, auf Antrag eine Entlastung (Art. 23 Abs. 1 lit. b DBA-USA). Ein entsprechender Antrag (Rückforderungsantrag) seitens der Pflich- tigen für allenfalls aufgrund von Art. 10 Abs. 2 DBA-USA bereits in den Vereinigten Staaten besteuerten Dividenden wurde jedoch nicht geltend gemacht.</w:t>
      </w:r>
    </w:p>
    <w:p>
      <w:r>
        <w:rPr>
          <w:b/>
        </w:rPr>
        <w:t>E. 6</w:t>
      </w:r>
    </w:p>
    <w:p>
      <w:r>
        <w:t>Streitig ist ferner das Vermögen. Das steuerbare Vermögen bemisst sich laut § 51 Abs. 1 StG nach dem Stand am Ende der Steuerperiode oder der Steuerpflicht. Gemäss § 39 Abs. 1 StG wird es zum Verkehrswert bewertet. Als Verkehrswert gilt der objektive Marktwert eines Ver- mögensobjekts. Dieser entspricht dem Preis, der bei einer Veräusserung im gewöhnli- chen Geschäftsverkehr mutmasslich zu erzielen wäre, mithin den ein unbefangener 1 DB.2012.8 + 9 1 ST.2012.7 + 8</w:t>
      </w:r>
    </w:p>
    <w:p>
      <w:r>
        <w:t>- 19 - und unabhängiger Käufer unter normalen Umständen zu zahlen bereit wäre (Rich- ner/Frei/Kaufmann/Meuter, § 39 N 3 ff. StG). a) Das kantonale Steueramt hat die Werte von Fr. 23'610'698.- (per 31. De- zember 2005) bzw. Fr. 35'855'730.- (per 31. Dezember 2006) für die Anteile an sämtli- chen US-amerikanischen Partnerships aus den Steuererklärungen der Pflichtigen übernommen (T-act. 15, 31, 41 und 48). Diese bestreiten nicht, dass es sich dabei grundsätzlich um den Marktwert handelt, nehmen sie doch diese Werte auch als Aus- gangspunkt für ihre Argumentation. Sie machen hingegen geltend, es sei zu berück- sichtigen, dass es sich um Minderheitsbeteiligungen handle und dass die Anteile nur unter sehr erschwerten Bedingungen sowie oft nur mit beträchtlichen Einbussen reali- siert werden könnten. Zudem entsprächen die Bewertungsrichtlinien nicht schweizeri- schen Standards. Aufgrund ihrer Berechnungen ergebe sich ein Wert von Fr. 11'649'008.- per 31. Dezember 2005 bzw. Fr. 17'212'294.- per 31. Dezember 2006 (T-act. 3/16 und 3/19). Zu diesen Ergebnissen gelangten sie, indem sie zwar von den erwähnten Werten ausgingen, davon aber bei E LP jeweils "unrealized gain on futures" von USD 7'963.- (2005) bzw. USD 7'844.- (2006) abzogen und 35% für "marketability discount" sowie 30% als Minderheitsabzug in Anschlag brachten (R-act. 3/17). b) Bezüglich der "unrealized gain on futures" fehlen Belege; jedenfalls gehen diese Abzüge nicht aus dem Schedule K-1 hervor (T-act. 3/16, Beilage). Letztlich ist unklar, woher diese Zahlen stammen. Es besteht damit keine Veranlassung, solche zu berücksichtigen. c) Der "marketability discount" ist ebenfalls nicht gerechtfertigt. Gemäss den vorgelegten Auszügen aus den Vereinbarungen steht es jedem Partner frei, per Anfang bzw. Ende einer "fiscal period" seinen Anteil zurückzuziehen (R-act. 3/6 und 3/7). Die Bewertung der Anteile selbst erfolgt zum Marktwert; ein wertmässiger Einschlag bei Rücknahme ist nicht vorgesehen. Auch wenn demnach die Anteile nicht verkauft wer- den können, steht es dem Gesellschafter dennoch frei, seinen Anteil zu realisieren. d) Weiter besteht keine Veranlassung zur Berücksichtigung eines Minder- heitsabzugs. 1 DB.2012.8 + 9 1 ST.2012.7 + 8</w:t>
      </w:r>
    </w:p>
    <w:p>
      <w:r>
        <w:t>- 20 - Ein solcher wird in der steuerlichen Praxis bei der Bewertung von Minder- heitsbeteiligungen an nicht kotierten Kapitalgesellschaften berücksichtigt. Massgebend für die Steuerperioden 2005 und 2006 waren die Weisung der Finanzdirektion über die Bewertung von Wertpapieren und Guthaben für die Vermögenssteuer vom 21. Au- gust 1998 (ZStB I Nr. 22/200) i.V.m. der Wegleitung zur Bewertung von Wertpapiere ohne Kurswert für die Vermögenssteuer der Konferenz staatlicher Steuerbeamter (Ausgabe 1995, mit Änderung per 1. Januar 1999). Nach Ziff. 71 der Wegleitung war dem beschränkten Einfluss des Inhabers einer Minderheitsbeteiligung auf die Ge- schäftsleitung und auf die Beschlüsse der Generalversammlung sowie der einge- schränkten Übertragbarkeit von Gesellschaftsanteilen (Vinkulierung) pauschal durch einen Abzug von 30% Rechnung zu tragen. Dabei geht es indessen um die Bewertung von Anteilen an juristischen Perso- nen, während hier die Wertschriften durch eine Personengesellschaft gehalten werden. Einen Einschlag für diese Konstellation sieht die Wegleitung nicht vor. Damit sind be- reits formell die Voraussetzungen für die Anwendung des Einschlags nicht erfüllt. Auch eine sinngemässe Anwendung auf den vorliegenden Fall ist nicht gerechtfertigt: Wie bereits erwähnt, steht es dem Pflichtigen frei, die Anteile jeweils per Anfang eines Fis- kaljahrs zu verkaufen. Er ist damit in der Verfügung über seinen Anteil nicht derart ein- geschränkt wie ein Minderheitsaktionär mit vinkulierten Namenaktien. Dass sich unter den ihnen zugerechneten Wertschriften wiederum solche Minderheitsbeteiligungen an nicht börsenkotierten Unternehmen befinden, haben die Pflichtigen nicht geltend ge- macht. e) Damit hat es beim vom Steuerkommissär übernommenen Wert sein be- wenden und ist dieser zu bestätigen.</w:t>
      </w:r>
    </w:p>
    <w:p>
      <w:r>
        <w:rPr>
          <w:b/>
        </w:rPr>
        <w:t>E. 7</w:t>
      </w:r>
    </w:p>
    <w:p>
      <w:r>
        <w:t>Gestützt auf diese Erwägungen sind Beschwerde und Rekurs abzuweisen. Ausgangsgemäss sind die Kosten des Verfahrens den Pflichtigen aufzuerlegen (Art. 144 Abs. 1 DBG und § 151 Abs. 1 StG) und ist ihnen keine Parteientschädigung zuzusprechen (Art. 144 Abs. 4 DBG i.V.m. Art. 64 Abs. 1 - 3 des Bundesgesetzes über das Verwaltungsverfahren vom 20. Dezember 1968 sowie § 152 StG i.V.m. § 17 Abs. 2 des Verwaltungsrechtspflegegesetzes vom 24. Mai 1959/8. Juni 1997). 1 DB.2012.8 + 9 1 ST.2012.7 + 8</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